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47" w:rsidRDefault="00663C47" w:rsidP="00663C47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</w:pPr>
      <w:r w:rsidRPr="00606FC4"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  <w:t xml:space="preserve">Redevance d’Occupation du </w:t>
      </w:r>
    </w:p>
    <w:p w:rsidR="00663C47" w:rsidRDefault="00663C47" w:rsidP="00663C47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</w:pPr>
      <w:r w:rsidRPr="00606FC4"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  <w:t xml:space="preserve">Domaine Public </w:t>
      </w:r>
      <w:r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  <w:t xml:space="preserve">(RODP) </w:t>
      </w:r>
    </w:p>
    <w:p w:rsidR="00663C47" w:rsidRDefault="00663C47" w:rsidP="00663C47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</w:pPr>
      <w:r>
        <w:rPr>
          <w:rFonts w:ascii="Verdana" w:eastAsia="Times New Roman" w:hAnsi="Verdana" w:cs="Times New Roman"/>
          <w:color w:val="FF591F"/>
          <w:sz w:val="36"/>
          <w:szCs w:val="52"/>
          <w:u w:val="single"/>
          <w:lang w:eastAsia="fr-FR"/>
        </w:rPr>
        <w:t>Electricité 2019</w:t>
      </w:r>
    </w:p>
    <w:p w:rsidR="00663C47" w:rsidRPr="00606FC4" w:rsidRDefault="00663C47" w:rsidP="00663C47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</w:pPr>
      <w:r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  <w:t>Réseaux de Transport et Distribution</w:t>
      </w:r>
    </w:p>
    <w:p w:rsidR="00663C47" w:rsidRPr="00606FC4" w:rsidRDefault="00663C47" w:rsidP="00663C47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</w:pPr>
      <w:r w:rsidRPr="00606FC4"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  <w:t>Fiche pratique</w:t>
      </w:r>
    </w:p>
    <w:p w:rsidR="00663C47" w:rsidRDefault="00663C47" w:rsidP="00663C47">
      <w:pPr>
        <w:pBdr>
          <w:bottom w:val="single" w:sz="12" w:space="1" w:color="FF591F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</w:pPr>
      <w:bookmarkStart w:id="0" w:name="eztoc2459_1"/>
      <w:bookmarkEnd w:id="0"/>
    </w:p>
    <w:p w:rsidR="00663C47" w:rsidRDefault="00663C47" w:rsidP="00663C47">
      <w:pPr>
        <w:pBdr>
          <w:bottom w:val="single" w:sz="12" w:space="1" w:color="FF591F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</w:pPr>
      <w:r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  <w:t xml:space="preserve">1/ </w:t>
      </w:r>
      <w:r w:rsidRPr="002F6FA5"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  <w:t>Instauration de la redevance</w:t>
      </w:r>
    </w:p>
    <w:p w:rsidR="00663C47" w:rsidRPr="002F6FA5" w:rsidRDefault="00663C47" w:rsidP="00663C47">
      <w:pPr>
        <w:pBdr>
          <w:bottom w:val="single" w:sz="12" w:space="1" w:color="FF591F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</w:pPr>
    </w:p>
    <w:tbl>
      <w:tblPr>
        <w:tblW w:w="5000" w:type="pct"/>
        <w:tblInd w:w="50" w:type="dxa"/>
        <w:tblBorders>
          <w:top w:val="single" w:sz="6" w:space="0" w:color="FF591F"/>
          <w:left w:val="single" w:sz="6" w:space="0" w:color="FF591F"/>
          <w:bottom w:val="single" w:sz="6" w:space="0" w:color="FF591F"/>
          <w:right w:val="single" w:sz="6" w:space="0" w:color="FF591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63C47" w:rsidRPr="002A0A71" w:rsidTr="00F7033A">
        <w:tc>
          <w:tcPr>
            <w:tcW w:w="0" w:type="auto"/>
            <w:tcBorders>
              <w:top w:val="nil"/>
              <w:left w:val="single" w:sz="6" w:space="0" w:color="FF591F"/>
              <w:bottom w:val="nil"/>
              <w:right w:val="single" w:sz="6" w:space="0" w:color="FF591F"/>
            </w:tcBorders>
            <w:shd w:val="clear" w:color="auto" w:fill="FADCD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C47" w:rsidRPr="002A0A71" w:rsidRDefault="00663C47" w:rsidP="00F703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C4C4C"/>
                <w:sz w:val="16"/>
                <w:szCs w:val="16"/>
                <w:bdr w:val="none" w:sz="0" w:space="0" w:color="auto" w:frame="1"/>
                <w:lang w:eastAsia="fr-FR"/>
              </w:rPr>
            </w:pPr>
            <w:r w:rsidRPr="002A0A71">
              <w:rPr>
                <w:rFonts w:ascii="Verdana" w:eastAsia="Times New Roman" w:hAnsi="Verdana" w:cs="Times New Roman"/>
                <w:b/>
                <w:bCs/>
                <w:color w:val="4C4C4C"/>
                <w:sz w:val="16"/>
                <w:szCs w:val="16"/>
                <w:bdr w:val="none" w:sz="0" w:space="0" w:color="auto" w:frame="1"/>
                <w:lang w:eastAsia="fr-FR"/>
              </w:rPr>
              <w:t>Pour le calcul de cette RODP, nous vous invitons :</w:t>
            </w:r>
          </w:p>
          <w:p w:rsidR="00663C47" w:rsidRPr="002A0A71" w:rsidRDefault="00663C47" w:rsidP="00663C4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</w:pPr>
            <w:r w:rsidRPr="002A0A71"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  <w:t>A vous reporter au montant de votre population totale,</w:t>
            </w:r>
          </w:p>
          <w:p w:rsidR="00663C47" w:rsidRPr="002A0A71" w:rsidRDefault="00663C47" w:rsidP="00663C4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</w:pPr>
            <w:r w:rsidRPr="002A0A71"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  <w:t>A définir votre Plafond de Redevance (PR) en fonction de votre strate de population (voir rubrique suivante),</w:t>
            </w:r>
          </w:p>
          <w:p w:rsidR="00663C47" w:rsidRPr="002A0A71" w:rsidRDefault="00663C47" w:rsidP="00663C4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</w:pPr>
            <w:r w:rsidRPr="002A0A71"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  <w:t>A prendre une délibération portant fixation du montant de cette redevance,</w:t>
            </w:r>
          </w:p>
          <w:p w:rsidR="00663C47" w:rsidRPr="002A0A71" w:rsidRDefault="00663C47" w:rsidP="00663C4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</w:pPr>
            <w:r w:rsidRPr="002A0A71"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  <w:t>A émettre un titre de recettes et le transmettre au Gestionnaire de Réseau (ENEDIS).</w:t>
            </w:r>
          </w:p>
        </w:tc>
      </w:tr>
      <w:tr w:rsidR="00663C47" w:rsidRPr="002F6FA5" w:rsidTr="00F7033A">
        <w:tc>
          <w:tcPr>
            <w:tcW w:w="0" w:type="auto"/>
            <w:tcBorders>
              <w:top w:val="nil"/>
              <w:left w:val="single" w:sz="6" w:space="0" w:color="FF591F"/>
              <w:bottom w:val="nil"/>
              <w:right w:val="single" w:sz="6" w:space="0" w:color="FF591F"/>
            </w:tcBorders>
            <w:shd w:val="clear" w:color="auto" w:fill="FADCD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3C47" w:rsidRDefault="00663C47" w:rsidP="00F703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C4C4C"/>
                <w:sz w:val="15"/>
                <w:szCs w:val="15"/>
                <w:bdr w:val="none" w:sz="0" w:space="0" w:color="auto" w:frame="1"/>
                <w:lang w:eastAsia="fr-FR"/>
              </w:rPr>
            </w:pPr>
          </w:p>
        </w:tc>
      </w:tr>
    </w:tbl>
    <w:p w:rsidR="00663C47" w:rsidRDefault="00663C47" w:rsidP="00663C47">
      <w:pPr>
        <w:pBdr>
          <w:bottom w:val="single" w:sz="12" w:space="1" w:color="FF591F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</w:pPr>
    </w:p>
    <w:p w:rsidR="00663C47" w:rsidRPr="002F6FA5" w:rsidRDefault="00663C47" w:rsidP="00663C47">
      <w:pPr>
        <w:pBdr>
          <w:bottom w:val="single" w:sz="12" w:space="1" w:color="FF591F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</w:pPr>
      <w:r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  <w:t xml:space="preserve">2/ </w:t>
      </w:r>
      <w:r w:rsidRPr="002F6FA5"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  <w:t>Calcul de son montant</w:t>
      </w:r>
    </w:p>
    <w:p w:rsidR="00663C47" w:rsidRDefault="00663C47" w:rsidP="0066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C4C4C"/>
          <w:sz w:val="17"/>
          <w:szCs w:val="17"/>
          <w:bdr w:val="none" w:sz="0" w:space="0" w:color="auto" w:frame="1"/>
          <w:lang w:eastAsia="fr-FR"/>
        </w:rPr>
      </w:pPr>
    </w:p>
    <w:p w:rsidR="00663C47" w:rsidRPr="00606FC4" w:rsidRDefault="00663C47" w:rsidP="0066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</w:pPr>
      <w:r w:rsidRPr="00606FC4"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  <w:t>Le montant maximum de cette redevance est défini par le décret n°2002-409 du 26 mars 2002 qui en assoit la valeur sur la population totale de la commune.</w:t>
      </w:r>
    </w:p>
    <w:p w:rsidR="00663C47" w:rsidRPr="00606FC4" w:rsidRDefault="00663C47" w:rsidP="0066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</w:p>
    <w:p w:rsidR="00663C47" w:rsidRPr="00606FC4" w:rsidRDefault="00663C47" w:rsidP="00663C47">
      <w:pPr>
        <w:numPr>
          <w:ilvl w:val="0"/>
          <w:numId w:val="3"/>
        </w:numPr>
        <w:shd w:val="clear" w:color="auto" w:fill="FFFFFF"/>
        <w:spacing w:after="0" w:line="240" w:lineRule="auto"/>
        <w:ind w:left="240" w:hanging="24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  <w:t>Pour les communes dont la population totale est inféri</w:t>
      </w:r>
      <w:r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  <w:t>eure ou égale à 2 000 habitants</w:t>
      </w:r>
      <w:r w:rsidRPr="00606FC4"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  <w:t>:</w:t>
      </w:r>
    </w:p>
    <w:p w:rsidR="00663C47" w:rsidRPr="00606FC4" w:rsidRDefault="00663C47" w:rsidP="00663C47">
      <w:pPr>
        <w:shd w:val="clear" w:color="auto" w:fill="FFFFFF"/>
        <w:spacing w:after="0" w:line="240" w:lineRule="auto"/>
        <w:ind w:left="-120"/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</w:pPr>
    </w:p>
    <w:p w:rsidR="00663C47" w:rsidRPr="00606FC4" w:rsidRDefault="00663C47" w:rsidP="00663C47">
      <w:pPr>
        <w:shd w:val="clear" w:color="auto" w:fill="FFFFFF"/>
        <w:spacing w:after="0" w:line="240" w:lineRule="auto"/>
        <w:ind w:left="-12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Pour 2018, la redevance maximale pour occupation du domaine public communal par les ouvrages de transport et de distribution d’électricité applicable est de </w:t>
      </w:r>
      <w:r>
        <w:rPr>
          <w:rFonts w:ascii="Verdana" w:eastAsia="Times New Roman" w:hAnsi="Verdana" w:cs="Times New Roman"/>
          <w:b/>
          <w:color w:val="4C4C4C"/>
          <w:sz w:val="18"/>
          <w:szCs w:val="18"/>
          <w:lang w:eastAsia="fr-FR"/>
        </w:rPr>
        <w:t>209</w:t>
      </w:r>
      <w:r w:rsidRPr="00606FC4">
        <w:rPr>
          <w:rFonts w:ascii="Verdana" w:eastAsia="Times New Roman" w:hAnsi="Verdana" w:cs="Times New Roman"/>
          <w:b/>
          <w:color w:val="4C4C4C"/>
          <w:sz w:val="18"/>
          <w:szCs w:val="18"/>
          <w:lang w:eastAsia="fr-FR"/>
        </w:rPr>
        <w:t xml:space="preserve"> euros</w:t>
      </w: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. </w:t>
      </w:r>
    </w:p>
    <w:p w:rsidR="00663C47" w:rsidRDefault="00663C47" w:rsidP="00663C47">
      <w:pPr>
        <w:shd w:val="clear" w:color="auto" w:fill="FFFFFF"/>
        <w:spacing w:after="0" w:line="240" w:lineRule="auto"/>
        <w:ind w:left="-12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</w:p>
    <w:p w:rsidR="00663C47" w:rsidRPr="00606FC4" w:rsidRDefault="00663C47" w:rsidP="00663C47">
      <w:pPr>
        <w:shd w:val="clear" w:color="auto" w:fill="FFFFFF"/>
        <w:spacing w:after="0" w:line="240" w:lineRule="auto"/>
        <w:ind w:left="-12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Ce montant est issu de la formule de calcul suivante :</w:t>
      </w:r>
    </w:p>
    <w:p w:rsidR="00663C47" w:rsidRPr="00606FC4" w:rsidRDefault="00663C47" w:rsidP="00663C47">
      <w:pPr>
        <w:numPr>
          <w:ilvl w:val="1"/>
          <w:numId w:val="3"/>
        </w:numPr>
        <w:shd w:val="clear" w:color="auto" w:fill="FFFFFF"/>
        <w:spacing w:after="0" w:line="240" w:lineRule="auto"/>
        <w:ind w:left="480" w:hanging="196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153 x 1,3</w:t>
      </w:r>
      <w:r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659</w:t>
      </w:r>
    </w:p>
    <w:p w:rsidR="00663C47" w:rsidRPr="00606FC4" w:rsidRDefault="00663C47" w:rsidP="0066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i/>
          <w:color w:val="4C4C4C"/>
          <w:sz w:val="18"/>
          <w:szCs w:val="18"/>
          <w:highlight w:val="yellow"/>
          <w:lang w:eastAsia="fr-FR"/>
        </w:rPr>
        <w:t>1,3</w:t>
      </w:r>
      <w:r>
        <w:rPr>
          <w:rFonts w:ascii="Verdana" w:eastAsia="Times New Roman" w:hAnsi="Verdana" w:cs="Times New Roman"/>
          <w:i/>
          <w:color w:val="4C4C4C"/>
          <w:sz w:val="18"/>
          <w:szCs w:val="18"/>
          <w:highlight w:val="yellow"/>
          <w:lang w:eastAsia="fr-FR"/>
        </w:rPr>
        <w:t>659</w:t>
      </w:r>
      <w:r w:rsidRPr="00606FC4">
        <w:rPr>
          <w:rFonts w:ascii="Verdana" w:eastAsia="Times New Roman" w:hAnsi="Verdana" w:cs="Times New Roman"/>
          <w:i/>
          <w:color w:val="4C4C4C"/>
          <w:sz w:val="18"/>
          <w:szCs w:val="18"/>
          <w:highlight w:val="yellow"/>
          <w:lang w:eastAsia="fr-FR"/>
        </w:rPr>
        <w:t xml:space="preserve"> étant le taux de revalorisation pour l’année 20</w:t>
      </w:r>
      <w:r w:rsidRPr="00663C47">
        <w:rPr>
          <w:rFonts w:ascii="Verdana" w:eastAsia="Times New Roman" w:hAnsi="Verdana" w:cs="Times New Roman"/>
          <w:i/>
          <w:color w:val="4C4C4C"/>
          <w:sz w:val="18"/>
          <w:szCs w:val="18"/>
          <w:highlight w:val="yellow"/>
          <w:lang w:eastAsia="fr-FR"/>
        </w:rPr>
        <w:t>19</w:t>
      </w:r>
    </w:p>
    <w:p w:rsidR="00663C47" w:rsidRPr="00606FC4" w:rsidRDefault="00663C47" w:rsidP="0066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i/>
          <w:color w:val="4C4C4C"/>
          <w:sz w:val="18"/>
          <w:szCs w:val="18"/>
          <w:highlight w:val="yellow"/>
          <w:lang w:eastAsia="fr-FR"/>
        </w:rPr>
        <w:t>153 étant le Plafond de Redevance réglementaire (PR)</w:t>
      </w:r>
    </w:p>
    <w:p w:rsidR="00663C47" w:rsidRPr="00606FC4" w:rsidRDefault="00663C47" w:rsidP="0066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</w:p>
    <w:p w:rsidR="00663C47" w:rsidRPr="00606FC4" w:rsidRDefault="00663C47" w:rsidP="00663C47">
      <w:pPr>
        <w:numPr>
          <w:ilvl w:val="0"/>
          <w:numId w:val="3"/>
        </w:numPr>
        <w:shd w:val="clear" w:color="auto" w:fill="FFFFFF"/>
        <w:spacing w:after="0" w:line="240" w:lineRule="auto"/>
        <w:ind w:left="240" w:hanging="24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  <w:t>Pour les communes dont la population totale est supérieure à 2 000 habitants ainsi que pour les départements </w:t>
      </w: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:</w:t>
      </w:r>
    </w:p>
    <w:p w:rsidR="00663C47" w:rsidRPr="00606FC4" w:rsidRDefault="00663C47" w:rsidP="00663C47">
      <w:pPr>
        <w:shd w:val="clear" w:color="auto" w:fill="FFFFFF"/>
        <w:spacing w:after="0" w:line="240" w:lineRule="auto"/>
        <w:ind w:left="-12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</w:p>
    <w:p w:rsidR="00663C47" w:rsidRPr="00606FC4" w:rsidRDefault="00663C47" w:rsidP="00663C47">
      <w:pPr>
        <w:shd w:val="clear" w:color="auto" w:fill="FFFFFF"/>
        <w:spacing w:after="0" w:line="240" w:lineRule="auto"/>
        <w:ind w:left="-12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Le plafond de la redevance de 2018 est établi suivant les formules de calcul mentionnées respectivement aux articles R 2333-105 et R 3333-4 du Code général des collectivités territoriales, le résultat ainsi obtenu étant multiplié par 1,3254.</w:t>
      </w:r>
    </w:p>
    <w:p w:rsidR="00663C47" w:rsidRPr="00606FC4" w:rsidRDefault="00663C47" w:rsidP="00663C47">
      <w:pPr>
        <w:shd w:val="clear" w:color="auto" w:fill="FFFFFF"/>
        <w:spacing w:after="0" w:line="240" w:lineRule="auto"/>
        <w:ind w:left="-12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Vous en trouverez le détail ci-dessous.</w:t>
      </w:r>
    </w:p>
    <w:p w:rsidR="00663C47" w:rsidRPr="009F4C1A" w:rsidRDefault="00663C47" w:rsidP="00663C47">
      <w:pPr>
        <w:shd w:val="clear" w:color="auto" w:fill="FFFFFF"/>
        <w:spacing w:after="0" w:line="240" w:lineRule="auto"/>
        <w:ind w:left="-120"/>
        <w:rPr>
          <w:rFonts w:ascii="Verdana" w:eastAsia="Times New Roman" w:hAnsi="Verdana" w:cs="Times New Roman"/>
          <w:color w:val="4C4C4C"/>
          <w:sz w:val="18"/>
          <w:szCs w:val="17"/>
          <w:lang w:eastAsia="fr-FR"/>
        </w:rPr>
      </w:pPr>
    </w:p>
    <w:p w:rsidR="00663C47" w:rsidRPr="00677277" w:rsidRDefault="00663C47" w:rsidP="00663C47">
      <w:pPr>
        <w:pBdr>
          <w:bottom w:val="single" w:sz="12" w:space="1" w:color="FF591F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</w:pPr>
      <w:r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  <w:t>Les strates de population et la formule à appliquer</w:t>
      </w:r>
    </w:p>
    <w:p w:rsidR="00663C47" w:rsidRDefault="00663C47" w:rsidP="00663C47">
      <w:pPr>
        <w:shd w:val="clear" w:color="auto" w:fill="FFFFFF"/>
        <w:spacing w:after="0" w:line="240" w:lineRule="auto"/>
        <w:ind w:left="240"/>
        <w:rPr>
          <w:rFonts w:ascii="Verdana" w:eastAsia="Times New Roman" w:hAnsi="Verdana" w:cs="Times New Roman"/>
          <w:color w:val="4C4C4C"/>
          <w:sz w:val="17"/>
          <w:szCs w:val="17"/>
          <w:lang w:eastAsia="fr-FR"/>
        </w:rPr>
      </w:pPr>
    </w:p>
    <w:p w:rsidR="00663C47" w:rsidRPr="00606FC4" w:rsidRDefault="00663C47" w:rsidP="00663C47">
      <w:pPr>
        <w:numPr>
          <w:ilvl w:val="0"/>
          <w:numId w:val="4"/>
        </w:numPr>
        <w:shd w:val="clear" w:color="auto" w:fill="FFFFFF"/>
        <w:spacing w:after="0" w:line="240" w:lineRule="auto"/>
        <w:ind w:left="240" w:hanging="24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Pour les communes dont la population est supérieure à 2 000 habitants et inférieure ou égale à 5 000 habitants </w:t>
      </w:r>
    </w:p>
    <w:p w:rsidR="00663C47" w:rsidRPr="00606FC4" w:rsidRDefault="00663C47" w:rsidP="00663C47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ind w:left="426" w:hanging="142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(0,183 P - 213) x 1,3</w:t>
      </w:r>
      <w:r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659</w:t>
      </w:r>
    </w:p>
    <w:p w:rsidR="00663C47" w:rsidRPr="00606FC4" w:rsidRDefault="00663C47" w:rsidP="00663C47">
      <w:pPr>
        <w:numPr>
          <w:ilvl w:val="0"/>
          <w:numId w:val="4"/>
        </w:numPr>
        <w:shd w:val="clear" w:color="auto" w:fill="FFFFFF"/>
        <w:spacing w:after="0" w:line="240" w:lineRule="auto"/>
        <w:ind w:left="240" w:hanging="24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Pour les communes dont la population est supérieure à 5 000 habitants et inférieure ou égale à 20 000 habitants </w:t>
      </w:r>
    </w:p>
    <w:p w:rsidR="00663C47" w:rsidRPr="00606FC4" w:rsidRDefault="00663C47" w:rsidP="00663C47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ind w:left="426" w:hanging="186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(0,381 P - 1 204) x 1,3</w:t>
      </w:r>
      <w:r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659</w:t>
      </w:r>
    </w:p>
    <w:p w:rsidR="00663C47" w:rsidRPr="00606FC4" w:rsidRDefault="00663C47" w:rsidP="00663C47">
      <w:pPr>
        <w:numPr>
          <w:ilvl w:val="0"/>
          <w:numId w:val="4"/>
        </w:numPr>
        <w:shd w:val="clear" w:color="auto" w:fill="FFFFFF"/>
        <w:spacing w:after="0" w:line="240" w:lineRule="auto"/>
        <w:ind w:left="240" w:hanging="24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Pour les communes dont la population est supérieure à 20 000 habitants et inférieure ou égale à </w:t>
      </w:r>
    </w:p>
    <w:p w:rsidR="00663C47" w:rsidRPr="00606FC4" w:rsidRDefault="00663C47" w:rsidP="00663C47">
      <w:pPr>
        <w:shd w:val="clear" w:color="auto" w:fill="FFFFFF"/>
        <w:spacing w:after="0" w:line="240" w:lineRule="auto"/>
        <w:ind w:left="142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100 000 habitants </w:t>
      </w:r>
    </w:p>
    <w:p w:rsidR="00663C47" w:rsidRPr="00606FC4" w:rsidRDefault="00663C47" w:rsidP="00663C47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ind w:left="426" w:hanging="186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lastRenderedPageBreak/>
        <w:t>(0,534 P - 4 253) x 1,3</w:t>
      </w:r>
      <w:r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659</w:t>
      </w: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 </w:t>
      </w:r>
    </w:p>
    <w:p w:rsidR="00663C47" w:rsidRPr="00606FC4" w:rsidRDefault="00663C47" w:rsidP="00663C47">
      <w:pPr>
        <w:numPr>
          <w:ilvl w:val="0"/>
          <w:numId w:val="4"/>
        </w:numPr>
        <w:shd w:val="clear" w:color="auto" w:fill="FFFFFF"/>
        <w:spacing w:after="0" w:line="240" w:lineRule="auto"/>
        <w:ind w:left="240" w:hanging="240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Pour les communes dont la population est supérieure à 100 000 habitants </w:t>
      </w:r>
    </w:p>
    <w:p w:rsidR="00663C47" w:rsidRPr="00606FC4" w:rsidRDefault="00663C47" w:rsidP="00663C47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ind w:left="426" w:hanging="186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(0,686 P - 19 498) x 1,3</w:t>
      </w:r>
      <w:r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659</w:t>
      </w:r>
    </w:p>
    <w:p w:rsidR="00663C47" w:rsidRPr="00606FC4" w:rsidRDefault="00663C47" w:rsidP="00663C47">
      <w:pPr>
        <w:pStyle w:val="Paragraphedeliste"/>
        <w:shd w:val="clear" w:color="auto" w:fill="FFFFFF"/>
        <w:spacing w:after="0" w:line="240" w:lineRule="auto"/>
        <w:ind w:left="426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</w:p>
    <w:p w:rsidR="00663C47" w:rsidRPr="00606FC4" w:rsidRDefault="00663C47" w:rsidP="0066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proofErr w:type="gramStart"/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où</w:t>
      </w:r>
      <w:proofErr w:type="gramEnd"/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 </w:t>
      </w:r>
      <w:r w:rsidRPr="00670676">
        <w:rPr>
          <w:rFonts w:ascii="Verdana" w:eastAsia="Times New Roman" w:hAnsi="Verdana" w:cs="Times New Roman"/>
          <w:b/>
          <w:color w:val="4C4C4C"/>
          <w:sz w:val="18"/>
          <w:szCs w:val="18"/>
          <w:lang w:eastAsia="fr-FR"/>
        </w:rPr>
        <w:t>P</w:t>
      </w: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 représente la population totale de la commune telle qu'elle résulte du dernier</w:t>
      </w:r>
      <w:r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 </w:t>
      </w: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recensement publié par l'Institut national de la statistique et des études économiques (INSEE).</w:t>
      </w:r>
    </w:p>
    <w:p w:rsidR="00663C47" w:rsidRDefault="00663C47" w:rsidP="0066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Le montant à mettre en recouvrement se voit aussi appliquer la règle de l’arrondi telle que fixée à l’article L 2322-4 précité.</w:t>
      </w:r>
    </w:p>
    <w:p w:rsidR="00663C47" w:rsidRPr="00606FC4" w:rsidRDefault="00663C47" w:rsidP="0066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</w:p>
    <w:p w:rsidR="00663C47" w:rsidRDefault="00663C47" w:rsidP="0066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7"/>
          <w:szCs w:val="17"/>
          <w:lang w:eastAsia="fr-FR"/>
        </w:rPr>
      </w:pPr>
    </w:p>
    <w:p w:rsidR="00663C47" w:rsidRDefault="00663C47" w:rsidP="00663C47">
      <w:pPr>
        <w:pBdr>
          <w:bottom w:val="single" w:sz="12" w:space="1" w:color="FF591F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</w:pPr>
    </w:p>
    <w:p w:rsidR="00663C47" w:rsidRPr="00677277" w:rsidRDefault="00663C47" w:rsidP="00663C47">
      <w:pPr>
        <w:pBdr>
          <w:bottom w:val="single" w:sz="12" w:space="1" w:color="FF591F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</w:pPr>
      <w:r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  <w:t xml:space="preserve">3/ Prise de la délibération </w:t>
      </w:r>
    </w:p>
    <w:p w:rsidR="00663C47" w:rsidRDefault="00663C47" w:rsidP="0066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7"/>
          <w:szCs w:val="17"/>
          <w:lang w:eastAsia="fr-FR"/>
        </w:rPr>
      </w:pPr>
    </w:p>
    <w:p w:rsidR="00663C47" w:rsidRPr="00606FC4" w:rsidRDefault="00663C47" w:rsidP="0066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proofErr w:type="spellStart"/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Cf</w:t>
      </w:r>
      <w:proofErr w:type="spellEnd"/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 modèle de délibération joint.</w:t>
      </w:r>
    </w:p>
    <w:p w:rsidR="00663C47" w:rsidRDefault="00663C47" w:rsidP="0066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7"/>
          <w:szCs w:val="17"/>
          <w:lang w:eastAsia="fr-FR"/>
        </w:rPr>
      </w:pPr>
    </w:p>
    <w:p w:rsidR="00663C47" w:rsidRDefault="00663C47" w:rsidP="0066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7"/>
          <w:szCs w:val="17"/>
          <w:lang w:eastAsia="fr-FR"/>
        </w:rPr>
      </w:pPr>
    </w:p>
    <w:p w:rsidR="00663C47" w:rsidRPr="002F6FA5" w:rsidRDefault="00663C47" w:rsidP="0066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7"/>
          <w:szCs w:val="17"/>
          <w:lang w:eastAsia="fr-FR"/>
        </w:rPr>
      </w:pPr>
    </w:p>
    <w:tbl>
      <w:tblPr>
        <w:tblW w:w="5000" w:type="pct"/>
        <w:tblInd w:w="50" w:type="dxa"/>
        <w:tblBorders>
          <w:top w:val="single" w:sz="6" w:space="0" w:color="FF591F"/>
          <w:left w:val="single" w:sz="6" w:space="0" w:color="FF591F"/>
          <w:bottom w:val="single" w:sz="6" w:space="0" w:color="FF591F"/>
          <w:right w:val="single" w:sz="6" w:space="0" w:color="FF591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63C47" w:rsidRPr="002A0A71" w:rsidTr="00F7033A">
        <w:tc>
          <w:tcPr>
            <w:tcW w:w="0" w:type="auto"/>
            <w:tcBorders>
              <w:top w:val="nil"/>
              <w:left w:val="single" w:sz="6" w:space="0" w:color="FF591F"/>
              <w:bottom w:val="nil"/>
              <w:right w:val="single" w:sz="6" w:space="0" w:color="FF591F"/>
            </w:tcBorders>
            <w:shd w:val="clear" w:color="auto" w:fill="FADCD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3C47" w:rsidRPr="002A0A71" w:rsidRDefault="00663C47" w:rsidP="00F7033A">
            <w:pPr>
              <w:spacing w:after="0" w:line="240" w:lineRule="auto"/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</w:pPr>
            <w:r w:rsidRPr="002A0A71">
              <w:rPr>
                <w:rFonts w:ascii="Verdana" w:eastAsia="Times New Roman" w:hAnsi="Verdana" w:cs="Times New Roman"/>
                <w:b/>
                <w:bCs/>
                <w:color w:val="4C4C4C"/>
                <w:sz w:val="16"/>
                <w:szCs w:val="16"/>
                <w:bdr w:val="none" w:sz="0" w:space="0" w:color="auto" w:frame="1"/>
                <w:lang w:eastAsia="fr-FR"/>
              </w:rPr>
              <w:t>Le chiffre de la population qui sert de base au calcul de la redevance, est celui de la population totale,</w:t>
            </w:r>
            <w:r w:rsidRPr="002A0A71">
              <w:rPr>
                <w:rFonts w:ascii="Verdana" w:eastAsia="Times New Roman" w:hAnsi="Verdana" w:cs="Times New Roman"/>
                <w:color w:val="4C4C4C"/>
                <w:sz w:val="16"/>
                <w:szCs w:val="16"/>
                <w:lang w:eastAsia="fr-FR"/>
              </w:rPr>
              <w:t> obtenu en additionnant, et ceci depuis 2009, le chiffre de la population municipale à celui de la population comptée à part, selon le recensement général effectué chaque année par l’INSEE.</w:t>
            </w:r>
          </w:p>
        </w:tc>
      </w:tr>
    </w:tbl>
    <w:p w:rsidR="00663C47" w:rsidRDefault="00663C47" w:rsidP="00663C47">
      <w:pPr>
        <w:pBdr>
          <w:bottom w:val="single" w:sz="12" w:space="1" w:color="FF591F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</w:pPr>
    </w:p>
    <w:p w:rsidR="00663C47" w:rsidRPr="002F6FA5" w:rsidRDefault="00663C47" w:rsidP="00663C47">
      <w:pPr>
        <w:pBdr>
          <w:bottom w:val="single" w:sz="12" w:space="1" w:color="FF591F"/>
        </w:pBd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</w:pPr>
      <w:r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  <w:t xml:space="preserve">4/ </w:t>
      </w:r>
      <w:r w:rsidRPr="002F6FA5"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  <w:t>Perception de la redevance</w:t>
      </w:r>
    </w:p>
    <w:p w:rsidR="00663C47" w:rsidRDefault="00663C47" w:rsidP="0066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7"/>
          <w:szCs w:val="17"/>
          <w:lang w:eastAsia="fr-FR"/>
        </w:rPr>
      </w:pPr>
    </w:p>
    <w:p w:rsidR="00663C47" w:rsidRDefault="00663C47" w:rsidP="00663C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Le versement effectif de la présente redevance due par les concessionnaires du réseau public d'électricité nécessite l'</w:t>
      </w:r>
      <w:r w:rsidRPr="00606FC4"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  <w:t>émission préalable d'un titre de recette</w:t>
      </w:r>
      <w:r w:rsidR="008D2D9C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s à l’attention d’ENEDIS.</w:t>
      </w:r>
      <w:bookmarkStart w:id="1" w:name="_GoBack"/>
      <w:bookmarkEnd w:id="1"/>
    </w:p>
    <w:sectPr w:rsidR="0066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5D5C"/>
    <w:multiLevelType w:val="multilevel"/>
    <w:tmpl w:val="D164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B6FA0"/>
    <w:multiLevelType w:val="multilevel"/>
    <w:tmpl w:val="4E62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7768B"/>
    <w:multiLevelType w:val="multilevel"/>
    <w:tmpl w:val="1834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95B53"/>
    <w:multiLevelType w:val="multilevel"/>
    <w:tmpl w:val="8916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7480C"/>
    <w:multiLevelType w:val="hybridMultilevel"/>
    <w:tmpl w:val="66621EA4"/>
    <w:lvl w:ilvl="0" w:tplc="040C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69BB7404"/>
    <w:multiLevelType w:val="hybridMultilevel"/>
    <w:tmpl w:val="A2C62556"/>
    <w:lvl w:ilvl="0" w:tplc="A216A9C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A0"/>
    <w:rsid w:val="00663C47"/>
    <w:rsid w:val="008D2D9C"/>
    <w:rsid w:val="00C67BA0"/>
    <w:rsid w:val="00C7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BDDC2-A56B-46A9-B7B1-04809661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63C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63C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63C4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63C4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6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3C47"/>
    <w:rPr>
      <w:b/>
      <w:bCs/>
    </w:rPr>
  </w:style>
  <w:style w:type="character" w:styleId="Accentuation">
    <w:name w:val="Emphasis"/>
    <w:basedOn w:val="Policepardfaut"/>
    <w:uiPriority w:val="20"/>
    <w:qFormat/>
    <w:rsid w:val="00663C4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63C4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6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2550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FITON CHAVALLE</dc:creator>
  <cp:keywords/>
  <dc:description/>
  <cp:lastModifiedBy>Emilie FITON CHAVALLE</cp:lastModifiedBy>
  <cp:revision>3</cp:revision>
  <dcterms:created xsi:type="dcterms:W3CDTF">2019-03-20T13:31:00Z</dcterms:created>
  <dcterms:modified xsi:type="dcterms:W3CDTF">2019-03-20T14:53:00Z</dcterms:modified>
</cp:coreProperties>
</file>